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8A4" w:rsidRDefault="0003367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原子吸收分光光度计</w:t>
      </w:r>
    </w:p>
    <w:tbl>
      <w:tblPr>
        <w:tblStyle w:val="a9"/>
        <w:tblpPr w:leftFromText="180" w:rightFromText="180" w:vertAnchor="text" w:horzAnchor="page" w:tblpX="2040" w:tblpY="151"/>
        <w:tblOverlap w:val="never"/>
        <w:tblW w:w="8475" w:type="dxa"/>
        <w:tblLook w:val="04A0" w:firstRow="1" w:lastRow="0" w:firstColumn="1" w:lastColumn="0" w:noHBand="0" w:noVBand="1"/>
      </w:tblPr>
      <w:tblGrid>
        <w:gridCol w:w="1555"/>
        <w:gridCol w:w="2181"/>
        <w:gridCol w:w="4739"/>
      </w:tblGrid>
      <w:tr w:rsidR="00CA48A4" w:rsidTr="0003367B">
        <w:trPr>
          <w:trHeight w:val="678"/>
        </w:trPr>
        <w:tc>
          <w:tcPr>
            <w:tcW w:w="1555" w:type="dxa"/>
            <w:vAlign w:val="center"/>
          </w:tcPr>
          <w:p w:rsidR="00CA48A4" w:rsidRDefault="0003367B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仪器型号</w:t>
            </w:r>
          </w:p>
        </w:tc>
        <w:tc>
          <w:tcPr>
            <w:tcW w:w="2181" w:type="dxa"/>
            <w:vAlign w:val="center"/>
          </w:tcPr>
          <w:p w:rsidR="00CA48A4" w:rsidRDefault="000336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TAS-990 Super AGF</w:t>
            </w:r>
          </w:p>
        </w:tc>
        <w:tc>
          <w:tcPr>
            <w:tcW w:w="4739" w:type="dxa"/>
            <w:vMerge w:val="restart"/>
            <w:vAlign w:val="center"/>
          </w:tcPr>
          <w:p w:rsidR="00CA48A4" w:rsidRDefault="0003367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72105" cy="1914525"/>
                  <wp:effectExtent l="0" t="0" r="0" b="0"/>
                  <wp:docPr id="34" name="图片 34" descr="https://iknow-pic.cdn.bcebos.com/b3119313b07eca808a896486812397dda04483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https://iknow-pic.cdn.bcebos.com/b3119313b07eca808a896486812397dda04483c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643" cy="19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8A4" w:rsidRDefault="00CA48A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A48A4" w:rsidTr="0003367B">
        <w:trPr>
          <w:trHeight w:val="678"/>
        </w:trPr>
        <w:tc>
          <w:tcPr>
            <w:tcW w:w="1555" w:type="dxa"/>
            <w:vAlign w:val="center"/>
          </w:tcPr>
          <w:p w:rsidR="00CA48A4" w:rsidRDefault="0003367B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仪器状态</w:t>
            </w:r>
          </w:p>
        </w:tc>
        <w:tc>
          <w:tcPr>
            <w:tcW w:w="2181" w:type="dxa"/>
            <w:vAlign w:val="center"/>
          </w:tcPr>
          <w:p w:rsidR="00CA48A4" w:rsidRDefault="0003367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完好</w:t>
            </w:r>
          </w:p>
        </w:tc>
        <w:tc>
          <w:tcPr>
            <w:tcW w:w="4739" w:type="dxa"/>
            <w:vMerge/>
            <w:vAlign w:val="center"/>
          </w:tcPr>
          <w:p w:rsidR="00CA48A4" w:rsidRDefault="00CA48A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A48A4" w:rsidTr="0003367B">
        <w:trPr>
          <w:trHeight w:val="679"/>
        </w:trPr>
        <w:tc>
          <w:tcPr>
            <w:tcW w:w="1555" w:type="dxa"/>
            <w:vAlign w:val="center"/>
          </w:tcPr>
          <w:p w:rsidR="00CA48A4" w:rsidRDefault="0003367B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存放地点</w:t>
            </w:r>
          </w:p>
        </w:tc>
        <w:tc>
          <w:tcPr>
            <w:tcW w:w="2181" w:type="dxa"/>
            <w:vAlign w:val="center"/>
          </w:tcPr>
          <w:p w:rsidR="00CA48A4" w:rsidRDefault="0003367B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崇义楼</w:t>
            </w:r>
            <w:r>
              <w:rPr>
                <w:rFonts w:ascii="Times New Roman" w:eastAsia="宋体" w:hAnsi="Times New Roman" w:cs="Times New Roman"/>
                <w:sz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12</w:t>
            </w:r>
            <w:r>
              <w:rPr>
                <w:rFonts w:ascii="Times New Roman" w:eastAsia="宋体" w:hAnsi="Times New Roman" w:cs="Times New Roman"/>
                <w:sz w:val="24"/>
              </w:rPr>
              <w:t>1</w:t>
            </w:r>
          </w:p>
        </w:tc>
        <w:tc>
          <w:tcPr>
            <w:tcW w:w="4739" w:type="dxa"/>
            <w:vMerge/>
            <w:vAlign w:val="center"/>
          </w:tcPr>
          <w:p w:rsidR="00CA48A4" w:rsidRDefault="00CA48A4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A48A4" w:rsidTr="0003367B">
        <w:trPr>
          <w:trHeight w:val="678"/>
        </w:trPr>
        <w:tc>
          <w:tcPr>
            <w:tcW w:w="1555" w:type="dxa"/>
            <w:vAlign w:val="center"/>
          </w:tcPr>
          <w:p w:rsidR="00CA48A4" w:rsidRDefault="0003367B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主要用途</w:t>
            </w:r>
          </w:p>
        </w:tc>
        <w:tc>
          <w:tcPr>
            <w:tcW w:w="2181" w:type="dxa"/>
            <w:vAlign w:val="center"/>
          </w:tcPr>
          <w:p w:rsidR="00CA48A4" w:rsidRDefault="0003367B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样品中重金属元素微量和痕量分析</w:t>
            </w:r>
          </w:p>
        </w:tc>
        <w:tc>
          <w:tcPr>
            <w:tcW w:w="4739" w:type="dxa"/>
            <w:vMerge/>
            <w:vAlign w:val="center"/>
          </w:tcPr>
          <w:p w:rsidR="00CA48A4" w:rsidRDefault="00CA48A4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A48A4" w:rsidTr="0003367B">
        <w:trPr>
          <w:trHeight w:val="679"/>
        </w:trPr>
        <w:tc>
          <w:tcPr>
            <w:tcW w:w="1555" w:type="dxa"/>
            <w:vAlign w:val="center"/>
          </w:tcPr>
          <w:p w:rsidR="00CA48A4" w:rsidRDefault="0003367B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负责人</w:t>
            </w:r>
          </w:p>
        </w:tc>
        <w:tc>
          <w:tcPr>
            <w:tcW w:w="2181" w:type="dxa"/>
            <w:vAlign w:val="center"/>
          </w:tcPr>
          <w:p w:rsidR="00CA48A4" w:rsidRDefault="0003367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刘春福</w:t>
            </w:r>
          </w:p>
        </w:tc>
        <w:tc>
          <w:tcPr>
            <w:tcW w:w="4739" w:type="dxa"/>
            <w:vMerge/>
            <w:vAlign w:val="center"/>
          </w:tcPr>
          <w:p w:rsidR="00CA48A4" w:rsidRDefault="00CA48A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A48A4">
        <w:trPr>
          <w:trHeight w:val="2162"/>
        </w:trPr>
        <w:tc>
          <w:tcPr>
            <w:tcW w:w="1555" w:type="dxa"/>
            <w:vAlign w:val="center"/>
          </w:tcPr>
          <w:p w:rsidR="00CA48A4" w:rsidRDefault="0003367B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仪器简介</w:t>
            </w:r>
          </w:p>
          <w:p w:rsidR="00CA48A4" w:rsidRDefault="00CA48A4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6920" w:type="dxa"/>
            <w:gridSpan w:val="2"/>
            <w:vAlign w:val="center"/>
          </w:tcPr>
          <w:p w:rsidR="00CA48A4" w:rsidRDefault="000336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TAS-990 Super AGF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原子吸收分光光度计系统由光源、火焰原子化器、分光系统、检测系统等四个部分组成。并具有以下特点：</w:t>
            </w:r>
          </w:p>
          <w:p w:rsidR="00CA48A4" w:rsidRDefault="000336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一体化的火焰原子化器与石墨炉原子化器的结构设计，火焰与石墨炉原子化器的自动切换；</w:t>
            </w:r>
          </w:p>
          <w:p w:rsidR="00CA48A4" w:rsidRDefault="000336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　　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采用八支灯自动切换转塔，预先设置优化空心阴极灯的工作条件；</w:t>
            </w:r>
          </w:p>
          <w:p w:rsidR="00CA48A4" w:rsidRDefault="000336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　　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自动设置燃气流量，选择元素分析助燃比；</w:t>
            </w:r>
          </w:p>
          <w:p w:rsidR="00CA48A4" w:rsidRDefault="000336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　　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自动设定火焰高度及原子化器位置，选择分析条件；</w:t>
            </w:r>
          </w:p>
          <w:p w:rsidR="00CA48A4" w:rsidRDefault="000336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　　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自动转换光谱带宽，自动调整负高压、灯电流，两路光平衡；</w:t>
            </w:r>
          </w:p>
          <w:p w:rsidR="00CA48A4" w:rsidRDefault="000336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　　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自动流量设定，自动点火，燃气自动保护；</w:t>
            </w:r>
          </w:p>
          <w:p w:rsidR="0003367B" w:rsidRPr="0003367B" w:rsidRDefault="0003367B" w:rsidP="0003367B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　　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使用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氘灯扣背景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方式时，自动切入半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透半反镜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装置。</w:t>
            </w:r>
          </w:p>
          <w:p w:rsidR="00CA48A4" w:rsidRDefault="00CA48A4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CA48A4">
        <w:trPr>
          <w:trHeight w:val="90"/>
        </w:trPr>
        <w:tc>
          <w:tcPr>
            <w:tcW w:w="1555" w:type="dxa"/>
            <w:vAlign w:val="center"/>
          </w:tcPr>
          <w:p w:rsidR="00CA48A4" w:rsidRDefault="0003367B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主要用途</w:t>
            </w:r>
          </w:p>
        </w:tc>
        <w:tc>
          <w:tcPr>
            <w:tcW w:w="6920" w:type="dxa"/>
            <w:gridSpan w:val="2"/>
            <w:vAlign w:val="center"/>
          </w:tcPr>
          <w:p w:rsidR="00CA48A4" w:rsidRDefault="000336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对物质的一些基本性能进行测定的应用；</w:t>
            </w:r>
          </w:p>
          <w:p w:rsidR="00CA48A4" w:rsidRDefault="000336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在元素分析中的应用；</w:t>
            </w:r>
          </w:p>
          <w:p w:rsidR="00CA48A4" w:rsidRDefault="000336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在有机物分析中的应用；</w:t>
            </w:r>
          </w:p>
          <w:p w:rsidR="00CA48A4" w:rsidRDefault="0003367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4.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在金属化学形态分析中的应用</w:t>
            </w:r>
          </w:p>
        </w:tc>
      </w:tr>
      <w:tr w:rsidR="00CA48A4">
        <w:trPr>
          <w:trHeight w:val="2067"/>
        </w:trPr>
        <w:tc>
          <w:tcPr>
            <w:tcW w:w="1555" w:type="dxa"/>
            <w:vAlign w:val="center"/>
          </w:tcPr>
          <w:p w:rsidR="00CA48A4" w:rsidRDefault="0003367B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技术参数</w:t>
            </w:r>
          </w:p>
          <w:p w:rsidR="00CA48A4" w:rsidRDefault="00CA48A4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6920" w:type="dxa"/>
            <w:gridSpan w:val="2"/>
            <w:vAlign w:val="center"/>
          </w:tcPr>
          <w:p w:rsidR="00CA48A4" w:rsidRDefault="000336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波长范围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190</w:t>
            </w:r>
            <w:r>
              <w:rPr>
                <w:rFonts w:ascii="Times New Roman" w:eastAsia="宋体" w:hAnsi="Times New Roman" w:cs="Times New Roman"/>
                <w:szCs w:val="21"/>
              </w:rPr>
              <w:t>～</w:t>
            </w:r>
            <w:r>
              <w:rPr>
                <w:rFonts w:ascii="Times New Roman" w:eastAsia="宋体" w:hAnsi="Times New Roman" w:cs="Times New Roman"/>
                <w:szCs w:val="21"/>
              </w:rPr>
              <w:t>900nm</w:t>
            </w:r>
          </w:p>
          <w:p w:rsidR="00CA48A4" w:rsidRDefault="000336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Cs w:val="21"/>
              </w:rPr>
              <w:t>光谱带宽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  <w:r>
              <w:rPr>
                <w:rFonts w:ascii="Times New Roman" w:eastAsia="宋体" w:hAnsi="Times New Roman" w:cs="Times New Roman"/>
                <w:szCs w:val="21"/>
              </w:rPr>
              <w:t>0.1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0.2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0.4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1.0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zCs w:val="21"/>
              </w:rPr>
              <w:t>2.0 nm</w:t>
            </w:r>
            <w:r>
              <w:rPr>
                <w:rFonts w:ascii="Times New Roman" w:eastAsia="宋体" w:hAnsi="Times New Roman" w:cs="Times New Roman"/>
                <w:szCs w:val="21"/>
              </w:rPr>
              <w:t>五档自动切换</w:t>
            </w:r>
          </w:p>
          <w:p w:rsidR="00CA48A4" w:rsidRDefault="000336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Cs w:val="21"/>
              </w:rPr>
              <w:t>波长准确度：</w:t>
            </w:r>
            <w:r>
              <w:rPr>
                <w:rFonts w:ascii="Times New Roman" w:eastAsia="宋体" w:hAnsi="Times New Roman" w:cs="Times New Roman"/>
                <w:szCs w:val="21"/>
              </w:rPr>
              <w:t>±0.25nm</w:t>
            </w:r>
          </w:p>
          <w:p w:rsidR="00CA48A4" w:rsidRDefault="000336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Cs w:val="21"/>
              </w:rPr>
              <w:t>波长重复性：</w:t>
            </w:r>
            <w:r>
              <w:rPr>
                <w:rFonts w:ascii="Times New Roman" w:eastAsia="宋体" w:hAnsi="Times New Roman" w:cs="Times New Roman"/>
                <w:szCs w:val="21"/>
              </w:rPr>
              <w:t>0.15nm</w:t>
            </w:r>
          </w:p>
          <w:p w:rsidR="00CA48A4" w:rsidRDefault="0003367B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szCs w:val="21"/>
              </w:rPr>
              <w:t>基线漂移：</w:t>
            </w:r>
            <w:r>
              <w:rPr>
                <w:rFonts w:ascii="Times New Roman" w:eastAsia="宋体" w:hAnsi="Times New Roman" w:cs="Times New Roman"/>
                <w:szCs w:val="21"/>
              </w:rPr>
              <w:t>0.005A/30min</w:t>
            </w:r>
          </w:p>
          <w:p w:rsidR="00CA48A4" w:rsidRDefault="0003367B">
            <w:pPr>
              <w:jc w:val="left"/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6.</w:t>
            </w:r>
            <w:r>
              <w:rPr>
                <w:rFonts w:ascii="Times New Roman" w:eastAsia="宋体" w:hAnsi="Times New Roman" w:cs="Times New Roman"/>
                <w:szCs w:val="21"/>
              </w:rPr>
              <w:t>背景校正：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氘灯背景校正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：可校正</w:t>
            </w:r>
            <w:r>
              <w:rPr>
                <w:rFonts w:ascii="Times New Roman" w:eastAsia="宋体" w:hAnsi="Times New Roman" w:cs="Times New Roman"/>
                <w:szCs w:val="21"/>
              </w:rPr>
              <w:t>1A</w:t>
            </w:r>
            <w:r>
              <w:rPr>
                <w:rFonts w:ascii="Times New Roman" w:eastAsia="宋体" w:hAnsi="Times New Roman" w:cs="Times New Roman"/>
                <w:szCs w:val="21"/>
              </w:rPr>
              <w:t>背景</w:t>
            </w:r>
          </w:p>
        </w:tc>
      </w:tr>
    </w:tbl>
    <w:p w:rsidR="00CA48A4" w:rsidRDefault="00CA48A4">
      <w:bookmarkStart w:id="0" w:name="_GoBack"/>
      <w:bookmarkEnd w:id="0"/>
    </w:p>
    <w:sectPr w:rsidR="00CA4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AE6FF2"/>
    <w:rsid w:val="0003367B"/>
    <w:rsid w:val="00070C09"/>
    <w:rsid w:val="001442A7"/>
    <w:rsid w:val="001954FD"/>
    <w:rsid w:val="002B62F2"/>
    <w:rsid w:val="00300136"/>
    <w:rsid w:val="003068D6"/>
    <w:rsid w:val="003F0BBA"/>
    <w:rsid w:val="007A5B5E"/>
    <w:rsid w:val="008B3743"/>
    <w:rsid w:val="00A30796"/>
    <w:rsid w:val="00BE2FF1"/>
    <w:rsid w:val="00BE5FED"/>
    <w:rsid w:val="00C40729"/>
    <w:rsid w:val="00C96D09"/>
    <w:rsid w:val="00CA48A4"/>
    <w:rsid w:val="00D600E4"/>
    <w:rsid w:val="00D77C3C"/>
    <w:rsid w:val="00E06E25"/>
    <w:rsid w:val="00E95C42"/>
    <w:rsid w:val="00ED1466"/>
    <w:rsid w:val="021722E1"/>
    <w:rsid w:val="03536CF8"/>
    <w:rsid w:val="03D23A40"/>
    <w:rsid w:val="07A937F3"/>
    <w:rsid w:val="0C98509F"/>
    <w:rsid w:val="120A5D85"/>
    <w:rsid w:val="1CD24B11"/>
    <w:rsid w:val="1DAE6FF2"/>
    <w:rsid w:val="231B1D7E"/>
    <w:rsid w:val="313551DE"/>
    <w:rsid w:val="50A64F2B"/>
    <w:rsid w:val="5BDB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E5D63"/>
  <w15:docId w15:val="{EF1F4D0E-626A-4814-B884-B3F6846E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ljjzlt</dc:creator>
  <cp:lastModifiedBy>Administrator</cp:lastModifiedBy>
  <cp:revision>5</cp:revision>
  <dcterms:created xsi:type="dcterms:W3CDTF">2022-04-22T07:44:00Z</dcterms:created>
  <dcterms:modified xsi:type="dcterms:W3CDTF">2025-04-18T01:47:00Z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F775D62932864C278C047B79480467A5</vt:lpwstr>
  </property>
</Properties>
</file>