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3188" w14:textId="5A2CAE25" w:rsidR="001931F1" w:rsidRDefault="00B42FFF" w:rsidP="001931F1">
      <w:pPr>
        <w:jc w:val="center"/>
        <w:textAlignment w:val="baseline"/>
        <w:rPr>
          <w:sz w:val="20"/>
        </w:rPr>
      </w:pPr>
      <w:r w:rsidRPr="00B42FFF">
        <w:rPr>
          <w:rFonts w:ascii="宋体" w:eastAsia="宋体" w:hAnsi="宋体" w:cs="宋体" w:hint="eastAsia"/>
          <w:b/>
          <w:bCs/>
          <w:sz w:val="30"/>
          <w:szCs w:val="30"/>
        </w:rPr>
        <w:t>热失重及高温差联用仪</w:t>
      </w:r>
    </w:p>
    <w:tbl>
      <w:tblPr>
        <w:tblStyle w:val="a3"/>
        <w:tblpPr w:leftFromText="180" w:rightFromText="180" w:vertAnchor="text" w:horzAnchor="page" w:tblpX="1915" w:tblpY="282"/>
        <w:tblOverlap w:val="never"/>
        <w:tblW w:w="8475" w:type="dxa"/>
        <w:tblLook w:val="04A0" w:firstRow="1" w:lastRow="0" w:firstColumn="1" w:lastColumn="0" w:noHBand="0" w:noVBand="1"/>
      </w:tblPr>
      <w:tblGrid>
        <w:gridCol w:w="1305"/>
        <w:gridCol w:w="2064"/>
        <w:gridCol w:w="5106"/>
      </w:tblGrid>
      <w:tr w:rsidR="001A37F7" w14:paraId="5C5AF55B" w14:textId="77777777" w:rsidTr="00D025AF">
        <w:trPr>
          <w:trHeight w:val="1318"/>
        </w:trPr>
        <w:tc>
          <w:tcPr>
            <w:tcW w:w="1305" w:type="dxa"/>
            <w:vAlign w:val="center"/>
          </w:tcPr>
          <w:p w14:paraId="667C0432" w14:textId="77777777" w:rsidR="00A138DC" w:rsidRPr="00A138DC" w:rsidRDefault="00A138DC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 w:rsidRPr="00A138DC">
              <w:rPr>
                <w:rFonts w:ascii="宋体" w:eastAsia="宋体" w:hAnsi="宋体" w:cs="Times New Roman"/>
                <w:b/>
                <w:sz w:val="24"/>
              </w:rPr>
              <w:t>仪器型号</w:t>
            </w:r>
          </w:p>
        </w:tc>
        <w:tc>
          <w:tcPr>
            <w:tcW w:w="2064" w:type="dxa"/>
            <w:vAlign w:val="center"/>
          </w:tcPr>
          <w:p w14:paraId="3EB9F18B" w14:textId="569E384A" w:rsidR="00A138DC" w:rsidRPr="00A138DC" w:rsidRDefault="00B42FFF">
            <w:pPr>
              <w:jc w:val="center"/>
              <w:textAlignment w:val="baseline"/>
              <w:rPr>
                <w:rFonts w:ascii="宋体" w:eastAsia="宋体" w:hAnsi="宋体" w:cs="Times New Roman"/>
                <w:sz w:val="28"/>
                <w:szCs w:val="28"/>
              </w:rPr>
            </w:pPr>
            <w:r w:rsidRPr="00B42FFF">
              <w:rPr>
                <w:rFonts w:ascii="宋体" w:eastAsia="宋体" w:hAnsi="宋体" w:cs="Times New Roman"/>
                <w:sz w:val="28"/>
                <w:szCs w:val="28"/>
              </w:rPr>
              <w:t>Q600</w:t>
            </w:r>
          </w:p>
        </w:tc>
        <w:tc>
          <w:tcPr>
            <w:tcW w:w="5106" w:type="dxa"/>
            <w:vMerge w:val="restart"/>
            <w:vAlign w:val="center"/>
          </w:tcPr>
          <w:p w14:paraId="7E74333D" w14:textId="4DAB4D5E" w:rsidR="00A138DC" w:rsidRDefault="00B42FFF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noProof/>
                <w:sz w:val="24"/>
              </w:rPr>
              <w:drawing>
                <wp:inline distT="0" distB="0" distL="0" distR="0" wp14:anchorId="0AB23809" wp14:editId="3F5C295B">
                  <wp:extent cx="2880000" cy="3016659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016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DEB1E2" w14:textId="77777777" w:rsidR="00A138DC" w:rsidRDefault="00A138DC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7F7" w14:paraId="719151B3" w14:textId="77777777" w:rsidTr="00D025AF">
        <w:trPr>
          <w:trHeight w:val="1319"/>
        </w:trPr>
        <w:tc>
          <w:tcPr>
            <w:tcW w:w="1305" w:type="dxa"/>
            <w:vAlign w:val="center"/>
          </w:tcPr>
          <w:p w14:paraId="28837E20" w14:textId="77777777" w:rsidR="00A138DC" w:rsidRPr="00A138DC" w:rsidRDefault="00A138DC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 w:rsidRPr="00A138DC">
              <w:rPr>
                <w:rFonts w:ascii="宋体" w:eastAsia="宋体" w:hAnsi="宋体" w:cs="Times New Roman"/>
                <w:b/>
                <w:sz w:val="24"/>
              </w:rPr>
              <w:t>仪器状态</w:t>
            </w:r>
          </w:p>
        </w:tc>
        <w:tc>
          <w:tcPr>
            <w:tcW w:w="2064" w:type="dxa"/>
            <w:vAlign w:val="center"/>
          </w:tcPr>
          <w:p w14:paraId="578A51D6" w14:textId="77777777" w:rsidR="00A138DC" w:rsidRPr="00A138DC" w:rsidRDefault="00A138DC">
            <w:pPr>
              <w:jc w:val="center"/>
              <w:textAlignment w:val="baseline"/>
              <w:rPr>
                <w:rFonts w:ascii="宋体" w:eastAsia="宋体" w:hAnsi="宋体" w:cs="Times New Roman"/>
                <w:sz w:val="28"/>
                <w:szCs w:val="28"/>
              </w:rPr>
            </w:pPr>
            <w:r w:rsidRPr="00A138DC">
              <w:rPr>
                <w:rFonts w:ascii="宋体" w:eastAsia="宋体" w:hAnsi="宋体" w:cs="Times New Roman"/>
                <w:sz w:val="28"/>
                <w:szCs w:val="28"/>
              </w:rPr>
              <w:t>完好</w:t>
            </w:r>
          </w:p>
        </w:tc>
        <w:tc>
          <w:tcPr>
            <w:tcW w:w="5106" w:type="dxa"/>
            <w:vMerge/>
            <w:vAlign w:val="center"/>
          </w:tcPr>
          <w:p w14:paraId="70727221" w14:textId="77777777" w:rsidR="00A138DC" w:rsidRDefault="00A138DC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7F7" w14:paraId="38051B88" w14:textId="77777777" w:rsidTr="00D025AF">
        <w:trPr>
          <w:trHeight w:val="1318"/>
        </w:trPr>
        <w:tc>
          <w:tcPr>
            <w:tcW w:w="1305" w:type="dxa"/>
            <w:vAlign w:val="center"/>
          </w:tcPr>
          <w:p w14:paraId="3B3744EE" w14:textId="77777777" w:rsidR="00836CB7" w:rsidRPr="00A138DC" w:rsidRDefault="00836CB7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存放位置</w:t>
            </w:r>
          </w:p>
        </w:tc>
        <w:tc>
          <w:tcPr>
            <w:tcW w:w="2064" w:type="dxa"/>
            <w:vAlign w:val="center"/>
          </w:tcPr>
          <w:p w14:paraId="525C2DE2" w14:textId="23BA5565" w:rsidR="00836CB7" w:rsidRPr="00A138DC" w:rsidRDefault="00B42FFF">
            <w:pPr>
              <w:jc w:val="center"/>
              <w:textAlignment w:val="baseline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>B2</w:t>
            </w:r>
            <w:r w:rsidR="00836CB7">
              <w:rPr>
                <w:rFonts w:ascii="宋体" w:eastAsia="宋体" w:hAnsi="宋体" w:cs="Times New Roman"/>
                <w:sz w:val="28"/>
                <w:szCs w:val="28"/>
              </w:rPr>
              <w:t>01</w:t>
            </w:r>
          </w:p>
        </w:tc>
        <w:tc>
          <w:tcPr>
            <w:tcW w:w="5106" w:type="dxa"/>
            <w:vMerge/>
            <w:vAlign w:val="center"/>
          </w:tcPr>
          <w:p w14:paraId="3559259F" w14:textId="77777777" w:rsidR="00836CB7" w:rsidRDefault="00836CB7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7F7" w14:paraId="6C4FC24B" w14:textId="77777777" w:rsidTr="00D025AF">
        <w:trPr>
          <w:trHeight w:val="1319"/>
        </w:trPr>
        <w:tc>
          <w:tcPr>
            <w:tcW w:w="1305" w:type="dxa"/>
            <w:vAlign w:val="center"/>
          </w:tcPr>
          <w:p w14:paraId="36FDF0EC" w14:textId="77777777" w:rsidR="00A138DC" w:rsidRPr="00A138DC" w:rsidRDefault="00A138DC" w:rsidP="00A138DC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 w:rsidRPr="00A138DC">
              <w:rPr>
                <w:rFonts w:ascii="宋体" w:eastAsia="宋体" w:hAnsi="宋体" w:cs="Times New Roman"/>
                <w:b/>
                <w:sz w:val="24"/>
              </w:rPr>
              <w:t>负责人</w:t>
            </w:r>
          </w:p>
        </w:tc>
        <w:tc>
          <w:tcPr>
            <w:tcW w:w="2064" w:type="dxa"/>
            <w:vAlign w:val="center"/>
          </w:tcPr>
          <w:p w14:paraId="47105045" w14:textId="5B8AF71B" w:rsidR="00A138DC" w:rsidRPr="00A138DC" w:rsidRDefault="00D025AF" w:rsidP="00A138DC">
            <w:pPr>
              <w:jc w:val="center"/>
              <w:textAlignment w:val="baseline"/>
              <w:rPr>
                <w:rFonts w:ascii="宋体" w:eastAsia="宋体" w:hAnsi="宋体" w:cs="Times New Roman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30"/>
                <w:szCs w:val="30"/>
              </w:rPr>
              <w:t>张丽亭</w:t>
            </w:r>
            <w:proofErr w:type="gramEnd"/>
          </w:p>
        </w:tc>
        <w:tc>
          <w:tcPr>
            <w:tcW w:w="5106" w:type="dxa"/>
            <w:vMerge/>
            <w:vAlign w:val="center"/>
          </w:tcPr>
          <w:p w14:paraId="57E44C4B" w14:textId="77777777" w:rsidR="00A138DC" w:rsidRDefault="00A138DC" w:rsidP="00A138DC">
            <w:pPr>
              <w:tabs>
                <w:tab w:val="left" w:pos="1592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7F7" w14:paraId="21D87466" w14:textId="77777777">
        <w:trPr>
          <w:trHeight w:val="1644"/>
        </w:trPr>
        <w:tc>
          <w:tcPr>
            <w:tcW w:w="1305" w:type="dxa"/>
            <w:vAlign w:val="center"/>
          </w:tcPr>
          <w:p w14:paraId="660046A8" w14:textId="77777777" w:rsidR="00B45723" w:rsidRPr="00A138DC" w:rsidRDefault="00A138DC" w:rsidP="00A138DC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38DC"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</w:tc>
        <w:tc>
          <w:tcPr>
            <w:tcW w:w="7170" w:type="dxa"/>
            <w:gridSpan w:val="2"/>
            <w:vAlign w:val="center"/>
          </w:tcPr>
          <w:p w14:paraId="33A37BFD" w14:textId="3DED9F67" w:rsidR="00B45723" w:rsidRDefault="00B42FFF" w:rsidP="00A138DC">
            <w:pPr>
              <w:spacing w:line="300" w:lineRule="exact"/>
              <w:ind w:firstLineChars="200" w:firstLine="420"/>
              <w:jc w:val="left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B42FFF">
              <w:rPr>
                <w:rFonts w:ascii="Times New Roman" w:eastAsia="宋体" w:hAnsi="Times New Roman" w:cs="Times New Roman" w:hint="eastAsia"/>
                <w:szCs w:val="21"/>
              </w:rPr>
              <w:t>SDT Q600</w:t>
            </w:r>
            <w:r w:rsidRPr="00B42FFF">
              <w:rPr>
                <w:rFonts w:ascii="Times New Roman" w:eastAsia="宋体" w:hAnsi="Times New Roman" w:cs="Times New Roman" w:hint="eastAsia"/>
                <w:szCs w:val="21"/>
              </w:rPr>
              <w:t>是可以同时测量样品的热流、转变温度和重量变化三种信息，同时便于实验结果的诠释、提高实验室效率，并确保样品实验条件的同一性。</w:t>
            </w:r>
            <w:r w:rsidRPr="00B42FFF">
              <w:rPr>
                <w:rFonts w:ascii="Times New Roman" w:eastAsia="宋体" w:hAnsi="Times New Roman" w:cs="Times New Roman" w:hint="eastAsia"/>
                <w:szCs w:val="21"/>
              </w:rPr>
              <w:t>Q600</w:t>
            </w:r>
            <w:r w:rsidRPr="00B42FFF">
              <w:rPr>
                <w:rFonts w:ascii="Times New Roman" w:eastAsia="宋体" w:hAnsi="Times New Roman" w:cs="Times New Roman" w:hint="eastAsia"/>
                <w:szCs w:val="21"/>
              </w:rPr>
              <w:t>非常适合高温材料</w:t>
            </w:r>
            <w:r w:rsidRPr="00B42FFF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B42FFF">
              <w:rPr>
                <w:rFonts w:ascii="Times New Roman" w:eastAsia="宋体" w:hAnsi="Times New Roman" w:cs="Times New Roman" w:hint="eastAsia"/>
                <w:szCs w:val="21"/>
              </w:rPr>
              <w:t>金属、矿物质、陶瓷和玻璃</w:t>
            </w:r>
            <w:r w:rsidRPr="00B42FFF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 w:rsidRPr="00B42FFF">
              <w:rPr>
                <w:rFonts w:ascii="Times New Roman" w:eastAsia="宋体" w:hAnsi="Times New Roman" w:cs="Times New Roman" w:hint="eastAsia"/>
                <w:szCs w:val="21"/>
              </w:rPr>
              <w:t>的研究，设计上采用了水平式双天平测量原理，标准配置有自动气体切换和数字式气体流量控制器以及触摸屏控制，工作温度从室温至</w:t>
            </w:r>
            <w:r w:rsidRPr="00B42FF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B42FFF">
              <w:rPr>
                <w:rFonts w:ascii="Times New Roman" w:eastAsia="宋体" w:hAnsi="Times New Roman" w:cs="Times New Roman" w:hint="eastAsia"/>
                <w:szCs w:val="21"/>
              </w:rPr>
              <w:t>00</w:t>
            </w:r>
            <w:r w:rsidRPr="00B42FFF">
              <w:rPr>
                <w:rFonts w:ascii="Times New Roman" w:eastAsia="宋体" w:hAnsi="Times New Roman" w:cs="Times New Roman" w:hint="eastAsia"/>
                <w:szCs w:val="21"/>
              </w:rPr>
              <w:t>℃。</w:t>
            </w:r>
          </w:p>
        </w:tc>
      </w:tr>
      <w:tr w:rsidR="001A37F7" w14:paraId="75DC5DCF" w14:textId="77777777">
        <w:trPr>
          <w:trHeight w:val="1550"/>
        </w:trPr>
        <w:tc>
          <w:tcPr>
            <w:tcW w:w="1305" w:type="dxa"/>
            <w:vAlign w:val="center"/>
          </w:tcPr>
          <w:p w14:paraId="07F63E95" w14:textId="77777777" w:rsidR="00A138DC" w:rsidRPr="00A138DC" w:rsidRDefault="00A138DC" w:rsidP="00A138D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38DC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7170" w:type="dxa"/>
            <w:gridSpan w:val="2"/>
            <w:vAlign w:val="center"/>
          </w:tcPr>
          <w:p w14:paraId="0CCB7F39" w14:textId="6484C825" w:rsidR="00A138DC" w:rsidRDefault="00B42FFF" w:rsidP="00A138DC">
            <w:pPr>
              <w:spacing w:line="300" w:lineRule="exact"/>
              <w:ind w:firstLineChars="200" w:firstLine="420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B42FFF">
              <w:rPr>
                <w:rFonts w:ascii="Times New Roman" w:eastAsia="宋体" w:hAnsi="Times New Roman" w:cs="Times New Roman" w:hint="eastAsia"/>
                <w:szCs w:val="21"/>
              </w:rPr>
              <w:t>用于研究物质的晶型转变、融化、升华、吸附等物理现象以及脱水、分解、氧化、还原等化学现象。它们能快速提供被研究物质的热稳定性、热分解产物、热变化过程的</w:t>
            </w:r>
            <w:proofErr w:type="gramStart"/>
            <w:r w:rsidRPr="00B42FFF">
              <w:rPr>
                <w:rFonts w:ascii="Times New Roman" w:eastAsia="宋体" w:hAnsi="Times New Roman" w:cs="Times New Roman" w:hint="eastAsia"/>
                <w:szCs w:val="21"/>
              </w:rPr>
              <w:t>焓</w:t>
            </w:r>
            <w:proofErr w:type="gramEnd"/>
            <w:r w:rsidRPr="00B42FFF">
              <w:rPr>
                <w:rFonts w:ascii="Times New Roman" w:eastAsia="宋体" w:hAnsi="Times New Roman" w:cs="Times New Roman" w:hint="eastAsia"/>
                <w:szCs w:val="21"/>
              </w:rPr>
              <w:t>变、各种类型的相变点、玻璃化温度、软化点、比热、纯度、爆破温度等数据，以及高聚物的表征及结构性能研究。</w:t>
            </w:r>
          </w:p>
        </w:tc>
      </w:tr>
      <w:tr w:rsidR="001A37F7" w14:paraId="600B4C97" w14:textId="77777777" w:rsidTr="00D025AF">
        <w:trPr>
          <w:trHeight w:val="3654"/>
        </w:trPr>
        <w:tc>
          <w:tcPr>
            <w:tcW w:w="1305" w:type="dxa"/>
            <w:vAlign w:val="center"/>
          </w:tcPr>
          <w:p w14:paraId="2207BF91" w14:textId="77777777" w:rsidR="00A138DC" w:rsidRPr="00A138DC" w:rsidRDefault="00A138DC" w:rsidP="00A138DC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38DC">
              <w:rPr>
                <w:rFonts w:ascii="Times New Roman" w:eastAsia="宋体" w:hAnsi="Times New Roman" w:cs="Times New Roman"/>
                <w:b/>
                <w:sz w:val="24"/>
              </w:rPr>
              <w:t>技术参数</w:t>
            </w:r>
          </w:p>
        </w:tc>
        <w:tc>
          <w:tcPr>
            <w:tcW w:w="7170" w:type="dxa"/>
            <w:gridSpan w:val="2"/>
            <w:vAlign w:val="center"/>
          </w:tcPr>
          <w:p w14:paraId="1475A3E0" w14:textId="77777777" w:rsidR="003B0A06" w:rsidRDefault="003B0A06" w:rsidP="00A138DC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3B0A06">
              <w:rPr>
                <w:rFonts w:ascii="Times New Roman" w:eastAsia="宋体" w:hAnsi="Times New Roman" w:cs="Times New Roman" w:hint="eastAsia"/>
                <w:szCs w:val="21"/>
              </w:rPr>
              <w:t>检测温度范围：室温</w:t>
            </w:r>
            <w:r w:rsidRPr="003B0A06">
              <w:rPr>
                <w:rFonts w:ascii="Times New Roman" w:eastAsia="宋体" w:hAnsi="Times New Roman" w:cs="Times New Roman" w:hint="eastAsia"/>
                <w:szCs w:val="21"/>
              </w:rPr>
              <w:t xml:space="preserve"> ~ 1500 </w:t>
            </w:r>
            <w:r w:rsidRPr="003B0A06">
              <w:rPr>
                <w:rFonts w:ascii="Times New Roman" w:eastAsia="宋体" w:hAnsi="Times New Roman" w:cs="Times New Roman" w:hint="eastAsia"/>
                <w:szCs w:val="21"/>
              </w:rPr>
              <w:t>℃</w:t>
            </w:r>
          </w:p>
          <w:p w14:paraId="3C6D0A26" w14:textId="77777777" w:rsidR="003B0A06" w:rsidRDefault="003B0A06" w:rsidP="00A138DC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3B0A06">
              <w:rPr>
                <w:rFonts w:ascii="Times New Roman" w:eastAsia="宋体" w:hAnsi="Times New Roman" w:cs="Times New Roman" w:hint="eastAsia"/>
                <w:szCs w:val="21"/>
              </w:rPr>
              <w:t>加热速率：</w:t>
            </w:r>
            <w:r w:rsidRPr="003B0A06">
              <w:rPr>
                <w:rFonts w:ascii="Times New Roman" w:eastAsia="宋体" w:hAnsi="Times New Roman" w:cs="Times New Roman" w:hint="eastAsia"/>
                <w:szCs w:val="21"/>
              </w:rPr>
              <w:t xml:space="preserve">0.1~100 </w:t>
            </w:r>
            <w:r w:rsidRPr="003B0A06">
              <w:rPr>
                <w:rFonts w:ascii="Times New Roman" w:eastAsia="宋体" w:hAnsi="Times New Roman" w:cs="Times New Roman" w:hint="eastAsia"/>
                <w:szCs w:val="21"/>
              </w:rPr>
              <w:t>℃</w:t>
            </w:r>
            <w:r w:rsidRPr="003B0A06">
              <w:rPr>
                <w:rFonts w:ascii="Times New Roman" w:eastAsia="宋体" w:hAnsi="Times New Roman" w:cs="Times New Roman" w:hint="eastAsia"/>
                <w:szCs w:val="21"/>
              </w:rPr>
              <w:t>/min</w:t>
            </w:r>
          </w:p>
          <w:p w14:paraId="53451324" w14:textId="77777777" w:rsidR="003B0A06" w:rsidRDefault="003B0A06" w:rsidP="00A138DC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3B0A06">
              <w:rPr>
                <w:rFonts w:ascii="Times New Roman" w:eastAsia="宋体" w:hAnsi="Times New Roman" w:cs="Times New Roman" w:hint="eastAsia"/>
                <w:szCs w:val="21"/>
              </w:rPr>
              <w:t>量热精度</w:t>
            </w:r>
            <w:r w:rsidRPr="003B0A06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3B0A06">
              <w:rPr>
                <w:rFonts w:ascii="Times New Roman" w:eastAsia="宋体" w:hAnsi="Times New Roman" w:cs="Times New Roman" w:hint="eastAsia"/>
                <w:szCs w:val="21"/>
              </w:rPr>
              <w:t>准确度：</w:t>
            </w:r>
            <w:r w:rsidRPr="003B0A06">
              <w:rPr>
                <w:rFonts w:ascii="Times New Roman" w:eastAsia="宋体" w:hAnsi="Times New Roman" w:cs="Times New Roman" w:hint="eastAsia"/>
                <w:szCs w:val="21"/>
              </w:rPr>
              <w:t>+/-2%</w:t>
            </w:r>
          </w:p>
          <w:p w14:paraId="5D4FF8DE" w14:textId="1BFC25C5" w:rsidR="00A138DC" w:rsidRDefault="003B0A06" w:rsidP="00A138DC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3B0A06">
              <w:rPr>
                <w:rFonts w:ascii="Times New Roman" w:eastAsia="宋体" w:hAnsi="Times New Roman" w:cs="Times New Roman" w:hint="eastAsia"/>
                <w:szCs w:val="21"/>
              </w:rPr>
              <w:t>应用范围：</w:t>
            </w:r>
            <w:r w:rsidRPr="003B0A06">
              <w:rPr>
                <w:rFonts w:ascii="Times New Roman" w:eastAsia="宋体" w:hAnsi="Times New Roman" w:cs="Times New Roman" w:hint="eastAsia"/>
                <w:szCs w:val="21"/>
              </w:rPr>
              <w:t xml:space="preserve"> SDT Q600</w:t>
            </w:r>
            <w:r w:rsidRPr="003B0A06">
              <w:rPr>
                <w:rFonts w:ascii="Times New Roman" w:eastAsia="宋体" w:hAnsi="Times New Roman" w:cs="Times New Roman" w:hint="eastAsia"/>
                <w:szCs w:val="21"/>
              </w:rPr>
              <w:t>可同步</w:t>
            </w:r>
            <w:proofErr w:type="gramStart"/>
            <w:r w:rsidRPr="003B0A06">
              <w:rPr>
                <w:rFonts w:ascii="Times New Roman" w:eastAsia="宋体" w:hAnsi="Times New Roman" w:cs="Times New Roman" w:hint="eastAsia"/>
                <w:szCs w:val="21"/>
              </w:rPr>
              <w:t>执行差示扫描</w:t>
            </w:r>
            <w:proofErr w:type="gramEnd"/>
            <w:r w:rsidRPr="003B0A06">
              <w:rPr>
                <w:rFonts w:ascii="Times New Roman" w:eastAsia="宋体" w:hAnsi="Times New Roman" w:cs="Times New Roman" w:hint="eastAsia"/>
                <w:szCs w:val="21"/>
              </w:rPr>
              <w:t>量热（</w:t>
            </w:r>
            <w:r w:rsidRPr="003B0A06">
              <w:rPr>
                <w:rFonts w:ascii="Times New Roman" w:eastAsia="宋体" w:hAnsi="Times New Roman" w:cs="Times New Roman" w:hint="eastAsia"/>
                <w:szCs w:val="21"/>
              </w:rPr>
              <w:t>DSC</w:t>
            </w:r>
            <w:r w:rsidRPr="003B0A06">
              <w:rPr>
                <w:rFonts w:ascii="Times New Roman" w:eastAsia="宋体" w:hAnsi="Times New Roman" w:cs="Times New Roman" w:hint="eastAsia"/>
                <w:szCs w:val="21"/>
              </w:rPr>
              <w:t>）、热重分析（</w:t>
            </w:r>
            <w:r w:rsidRPr="003B0A06">
              <w:rPr>
                <w:rFonts w:ascii="Times New Roman" w:eastAsia="宋体" w:hAnsi="Times New Roman" w:cs="Times New Roman" w:hint="eastAsia"/>
                <w:szCs w:val="21"/>
              </w:rPr>
              <w:t>TGA</w:t>
            </w:r>
            <w:r w:rsidRPr="003B0A06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</w:tbl>
    <w:p w14:paraId="2C8624EF" w14:textId="77777777" w:rsidR="00B45723" w:rsidRDefault="00B45723">
      <w:pPr>
        <w:textAlignment w:val="baseline"/>
        <w:rPr>
          <w:b/>
          <w:i/>
          <w:caps/>
        </w:rPr>
      </w:pPr>
    </w:p>
    <w:p w14:paraId="3143A3C4" w14:textId="77777777" w:rsidR="001931F1" w:rsidRDefault="001931F1">
      <w:pPr>
        <w:textAlignment w:val="baseline"/>
        <w:rPr>
          <w:sz w:val="20"/>
        </w:rPr>
      </w:pPr>
    </w:p>
    <w:p w14:paraId="0AEE5FDC" w14:textId="7D36A8A9" w:rsidR="00836CB7" w:rsidRPr="00836CB7" w:rsidRDefault="00836CB7">
      <w:pPr>
        <w:textAlignment w:val="baseline"/>
        <w:rPr>
          <w:sz w:val="20"/>
        </w:rPr>
      </w:pPr>
      <w:bookmarkStart w:id="0" w:name="_GoBack"/>
      <w:bookmarkEnd w:id="0"/>
    </w:p>
    <w:sectPr w:rsidR="00836CB7" w:rsidRPr="00836CB7" w:rsidSect="001931F1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73ED6" w14:textId="77777777" w:rsidR="00FC059D" w:rsidRDefault="00FC059D" w:rsidP="00474A02">
      <w:r>
        <w:separator/>
      </w:r>
    </w:p>
  </w:endnote>
  <w:endnote w:type="continuationSeparator" w:id="0">
    <w:p w14:paraId="45D59982" w14:textId="77777777" w:rsidR="00FC059D" w:rsidRDefault="00FC059D" w:rsidP="0047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3FA67" w14:textId="77777777" w:rsidR="00FC059D" w:rsidRDefault="00FC059D" w:rsidP="00474A02">
      <w:r>
        <w:separator/>
      </w:r>
    </w:p>
  </w:footnote>
  <w:footnote w:type="continuationSeparator" w:id="0">
    <w:p w14:paraId="6E736687" w14:textId="77777777" w:rsidR="00FC059D" w:rsidRDefault="00FC059D" w:rsidP="00474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6FF2"/>
    <w:rsid w:val="001931F1"/>
    <w:rsid w:val="001A37F7"/>
    <w:rsid w:val="003B0A06"/>
    <w:rsid w:val="004437C4"/>
    <w:rsid w:val="00474A02"/>
    <w:rsid w:val="004836FA"/>
    <w:rsid w:val="00836CB7"/>
    <w:rsid w:val="00A138DC"/>
    <w:rsid w:val="00B42FFF"/>
    <w:rsid w:val="00B45723"/>
    <w:rsid w:val="00D025AF"/>
    <w:rsid w:val="00FC059D"/>
    <w:rsid w:val="021722E1"/>
    <w:rsid w:val="03536CF8"/>
    <w:rsid w:val="1DAE6FF2"/>
    <w:rsid w:val="264429E9"/>
    <w:rsid w:val="3135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F5CD8"/>
  <w15:docId w15:val="{338AA211-D160-4FFC-9D3E-44BAEA4B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4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74A02"/>
    <w:rPr>
      <w:kern w:val="2"/>
      <w:sz w:val="18"/>
      <w:szCs w:val="18"/>
    </w:rPr>
  </w:style>
  <w:style w:type="paragraph" w:styleId="a6">
    <w:name w:val="footer"/>
    <w:basedOn w:val="a"/>
    <w:link w:val="a7"/>
    <w:rsid w:val="00474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74A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7</cp:revision>
  <dcterms:created xsi:type="dcterms:W3CDTF">2022-04-13T07:34:00Z</dcterms:created>
  <dcterms:modified xsi:type="dcterms:W3CDTF">2025-04-18T02:02:00Z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394939113E7A463CAAB52B74B432B45A</vt:lpwstr>
  </property>
</Properties>
</file>