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AD9" w:rsidRPr="00EB48EC" w:rsidRDefault="00157B77">
      <w:pPr>
        <w:jc w:val="center"/>
        <w:textAlignment w:val="baseline"/>
        <w:rPr>
          <w:rFonts w:ascii="Times New Roman" w:hAnsi="Times New Roman" w:cs="Times New Roman"/>
          <w:sz w:val="2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激光导热仪</w:t>
      </w:r>
    </w:p>
    <w:tbl>
      <w:tblPr>
        <w:tblStyle w:val="a4"/>
        <w:tblpPr w:leftFromText="180" w:rightFromText="180" w:vertAnchor="text" w:horzAnchor="page" w:tblpX="1915" w:tblpY="282"/>
        <w:tblOverlap w:val="never"/>
        <w:tblW w:w="8475" w:type="dxa"/>
        <w:tblLook w:val="04A0" w:firstRow="1" w:lastRow="0" w:firstColumn="1" w:lastColumn="0" w:noHBand="0" w:noVBand="1"/>
      </w:tblPr>
      <w:tblGrid>
        <w:gridCol w:w="1305"/>
        <w:gridCol w:w="2064"/>
        <w:gridCol w:w="5106"/>
      </w:tblGrid>
      <w:tr w:rsidR="00353AD9" w:rsidRPr="00EB48EC" w:rsidTr="00EB48EC">
        <w:trPr>
          <w:trHeight w:val="850"/>
        </w:trPr>
        <w:tc>
          <w:tcPr>
            <w:tcW w:w="1305" w:type="dxa"/>
            <w:vAlign w:val="center"/>
          </w:tcPr>
          <w:p w:rsidR="00353AD9" w:rsidRPr="00EB48EC" w:rsidRDefault="007B6057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B48EC">
              <w:rPr>
                <w:rFonts w:ascii="Times New Roman" w:eastAsia="宋体" w:hAnsi="Times New Roman" w:cs="Times New Roman"/>
                <w:b/>
                <w:sz w:val="24"/>
              </w:rPr>
              <w:t>仪器型号</w:t>
            </w:r>
          </w:p>
        </w:tc>
        <w:tc>
          <w:tcPr>
            <w:tcW w:w="2064" w:type="dxa"/>
            <w:vAlign w:val="center"/>
          </w:tcPr>
          <w:p w:rsidR="00353AD9" w:rsidRPr="00EB48EC" w:rsidRDefault="00157B77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DRX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II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JG</w:t>
            </w:r>
          </w:p>
        </w:tc>
        <w:tc>
          <w:tcPr>
            <w:tcW w:w="5106" w:type="dxa"/>
            <w:vMerge w:val="restart"/>
            <w:vAlign w:val="center"/>
          </w:tcPr>
          <w:p w:rsidR="00353AD9" w:rsidRPr="00EB48EC" w:rsidRDefault="00C9125C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noProof/>
                <w:sz w:val="24"/>
              </w:rPr>
              <w:drawing>
                <wp:inline distT="0" distB="0" distL="0" distR="0" wp14:anchorId="4FEFE0BB">
                  <wp:extent cx="1090871" cy="1919964"/>
                  <wp:effectExtent l="0" t="0" r="0" b="444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42" cy="1925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AD9" w:rsidRPr="00EB48EC" w:rsidTr="00EB48EC">
        <w:trPr>
          <w:trHeight w:val="851"/>
        </w:trPr>
        <w:tc>
          <w:tcPr>
            <w:tcW w:w="1305" w:type="dxa"/>
            <w:vAlign w:val="center"/>
          </w:tcPr>
          <w:p w:rsidR="00353AD9" w:rsidRPr="00EB48EC" w:rsidRDefault="007B6057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B48EC">
              <w:rPr>
                <w:rFonts w:ascii="Times New Roman" w:eastAsia="宋体" w:hAnsi="Times New Roman" w:cs="Times New Roman"/>
                <w:b/>
                <w:sz w:val="24"/>
              </w:rPr>
              <w:t>仪器状态</w:t>
            </w:r>
          </w:p>
        </w:tc>
        <w:tc>
          <w:tcPr>
            <w:tcW w:w="2064" w:type="dxa"/>
            <w:vAlign w:val="center"/>
          </w:tcPr>
          <w:p w:rsidR="00353AD9" w:rsidRPr="00EB48EC" w:rsidRDefault="007B6057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B48EC">
              <w:rPr>
                <w:rFonts w:ascii="Times New Roman" w:eastAsia="宋体" w:hAnsi="Times New Roman" w:cs="Times New Roman"/>
                <w:sz w:val="28"/>
                <w:szCs w:val="28"/>
              </w:rPr>
              <w:t>完好</w:t>
            </w:r>
          </w:p>
        </w:tc>
        <w:tc>
          <w:tcPr>
            <w:tcW w:w="5106" w:type="dxa"/>
            <w:vMerge/>
            <w:vAlign w:val="center"/>
          </w:tcPr>
          <w:p w:rsidR="00353AD9" w:rsidRPr="00EB48EC" w:rsidRDefault="00353AD9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53AD9" w:rsidRPr="00EB48EC" w:rsidTr="00EB48EC">
        <w:trPr>
          <w:trHeight w:val="850"/>
        </w:trPr>
        <w:tc>
          <w:tcPr>
            <w:tcW w:w="1305" w:type="dxa"/>
            <w:vAlign w:val="center"/>
          </w:tcPr>
          <w:p w:rsidR="00353AD9" w:rsidRPr="00EB48EC" w:rsidRDefault="007B6057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B48EC">
              <w:rPr>
                <w:rFonts w:ascii="Times New Roman" w:eastAsia="宋体" w:hAnsi="Times New Roman" w:cs="Times New Roman"/>
                <w:b/>
                <w:sz w:val="24"/>
              </w:rPr>
              <w:t>存放位置</w:t>
            </w:r>
          </w:p>
        </w:tc>
        <w:tc>
          <w:tcPr>
            <w:tcW w:w="2064" w:type="dxa"/>
            <w:vAlign w:val="center"/>
          </w:tcPr>
          <w:p w:rsidR="00353AD9" w:rsidRPr="00EB48EC" w:rsidRDefault="007B6057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B48EC">
              <w:rPr>
                <w:rFonts w:ascii="Times New Roman" w:eastAsia="宋体" w:hAnsi="Times New Roman" w:cs="Times New Roman"/>
                <w:sz w:val="28"/>
                <w:szCs w:val="28"/>
              </w:rPr>
              <w:t>B</w:t>
            </w:r>
            <w:r w:rsidR="00157B77">
              <w:rPr>
                <w:rFonts w:ascii="Times New Roman" w:eastAsia="宋体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5106" w:type="dxa"/>
            <w:vMerge/>
            <w:vAlign w:val="center"/>
          </w:tcPr>
          <w:p w:rsidR="00353AD9" w:rsidRPr="00EB48EC" w:rsidRDefault="00353AD9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53AD9" w:rsidRPr="00EB48EC" w:rsidTr="00EB48EC">
        <w:trPr>
          <w:trHeight w:val="851"/>
        </w:trPr>
        <w:tc>
          <w:tcPr>
            <w:tcW w:w="1305" w:type="dxa"/>
            <w:vAlign w:val="center"/>
          </w:tcPr>
          <w:p w:rsidR="00353AD9" w:rsidRPr="00EB48EC" w:rsidRDefault="007B6057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B48EC">
              <w:rPr>
                <w:rFonts w:ascii="Times New Roman" w:eastAsia="宋体" w:hAnsi="Times New Roman" w:cs="Times New Roman"/>
                <w:b/>
                <w:sz w:val="24"/>
              </w:rPr>
              <w:t>负责人</w:t>
            </w:r>
          </w:p>
        </w:tc>
        <w:tc>
          <w:tcPr>
            <w:tcW w:w="2064" w:type="dxa"/>
            <w:vAlign w:val="center"/>
          </w:tcPr>
          <w:p w:rsidR="00353AD9" w:rsidRPr="00EB48EC" w:rsidRDefault="00157B77" w:rsidP="00157B77">
            <w:pPr>
              <w:jc w:val="center"/>
              <w:textAlignment w:val="baseline"/>
              <w:rPr>
                <w:rFonts w:ascii="Times New Roman" w:eastAsia="宋体" w:hAnsi="Times New Roman" w:cs="Times New Roman" w:hint="eastAsia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葛伟</w:t>
            </w:r>
          </w:p>
        </w:tc>
        <w:tc>
          <w:tcPr>
            <w:tcW w:w="5106" w:type="dxa"/>
            <w:vMerge/>
            <w:vAlign w:val="center"/>
          </w:tcPr>
          <w:p w:rsidR="00353AD9" w:rsidRPr="00EB48EC" w:rsidRDefault="00353AD9">
            <w:pPr>
              <w:tabs>
                <w:tab w:val="left" w:pos="1592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53AD9" w:rsidRPr="00EB48EC">
        <w:trPr>
          <w:trHeight w:val="1487"/>
        </w:trPr>
        <w:tc>
          <w:tcPr>
            <w:tcW w:w="1305" w:type="dxa"/>
            <w:vAlign w:val="center"/>
          </w:tcPr>
          <w:p w:rsidR="00353AD9" w:rsidRPr="00EB48EC" w:rsidRDefault="007B6057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B48EC">
              <w:rPr>
                <w:rFonts w:ascii="Times New Roman" w:eastAsia="宋体" w:hAnsi="Times New Roman" w:cs="Times New Roman"/>
                <w:b/>
                <w:sz w:val="24"/>
              </w:rPr>
              <w:t>仪器简介</w:t>
            </w:r>
          </w:p>
        </w:tc>
        <w:tc>
          <w:tcPr>
            <w:tcW w:w="7170" w:type="dxa"/>
            <w:gridSpan w:val="2"/>
            <w:vAlign w:val="center"/>
          </w:tcPr>
          <w:p w:rsidR="00353AD9" w:rsidRPr="00EB48EC" w:rsidRDefault="00C9125C" w:rsidP="00EB48EC">
            <w:pPr>
              <w:spacing w:line="288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 xml:space="preserve">DRX-II-JG 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激光法导热仪是采用一束激光照射样品，用红外检测器测量样品背面温度的升高，来计算样品的热扩散系数。具有快速、方便的特点。其测量热扩散系数为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 xml:space="preserve">0.001...10cm2/sec, 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并可测量样品的比热，进一步计算导热系数。</w:t>
            </w:r>
          </w:p>
        </w:tc>
      </w:tr>
      <w:tr w:rsidR="00353AD9" w:rsidRPr="00EB48EC">
        <w:trPr>
          <w:trHeight w:val="1550"/>
        </w:trPr>
        <w:tc>
          <w:tcPr>
            <w:tcW w:w="1305" w:type="dxa"/>
            <w:vAlign w:val="center"/>
          </w:tcPr>
          <w:p w:rsidR="00353AD9" w:rsidRPr="00EB48EC" w:rsidRDefault="007B6057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B48EC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7170" w:type="dxa"/>
            <w:gridSpan w:val="2"/>
            <w:vAlign w:val="center"/>
          </w:tcPr>
          <w:p w:rsidR="00353AD9" w:rsidRPr="00EB48EC" w:rsidRDefault="00C9125C" w:rsidP="00C9125C">
            <w:pPr>
              <w:spacing w:line="288" w:lineRule="auto"/>
              <w:rPr>
                <w:rFonts w:ascii="Times New Roman" w:eastAsia="宋体" w:hAnsi="Times New Roman" w:cs="Times New Roman" w:hint="eastAsia"/>
                <w:sz w:val="22"/>
                <w:szCs w:val="22"/>
              </w:rPr>
            </w:pPr>
            <w:bookmarkStart w:id="0" w:name="_GoBack"/>
            <w:bookmarkEnd w:id="0"/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应用于金属与合金、钻石、陶瓷、石墨与碳纤维、填充塑料、高分子材料等的测试。</w:t>
            </w:r>
          </w:p>
        </w:tc>
      </w:tr>
      <w:tr w:rsidR="00353AD9" w:rsidRPr="00EB48EC">
        <w:trPr>
          <w:trHeight w:val="1550"/>
        </w:trPr>
        <w:tc>
          <w:tcPr>
            <w:tcW w:w="1305" w:type="dxa"/>
            <w:shd w:val="clear" w:color="auto" w:fill="auto"/>
            <w:vAlign w:val="center"/>
          </w:tcPr>
          <w:p w:rsidR="00353AD9" w:rsidRPr="00EB48EC" w:rsidRDefault="007B6057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B48EC">
              <w:rPr>
                <w:rFonts w:ascii="Times New Roman" w:eastAsia="宋体" w:hAnsi="Times New Roman" w:cs="Times New Roman"/>
                <w:b/>
                <w:sz w:val="24"/>
              </w:rPr>
              <w:t>技术参数</w:t>
            </w:r>
          </w:p>
        </w:tc>
        <w:tc>
          <w:tcPr>
            <w:tcW w:w="7170" w:type="dxa"/>
            <w:gridSpan w:val="2"/>
            <w:shd w:val="clear" w:color="auto" w:fill="auto"/>
            <w:vAlign w:val="center"/>
          </w:tcPr>
          <w:p w:rsidR="00C9125C" w:rsidRPr="00C9125C" w:rsidRDefault="00C9125C" w:rsidP="00C9125C">
            <w:pPr>
              <w:spacing w:line="288" w:lineRule="auto"/>
              <w:textAlignment w:val="baseline"/>
              <w:rPr>
                <w:rFonts w:ascii="Times New Roman" w:eastAsia="宋体" w:hAnsi="Times New Roman" w:cs="Times New Roman" w:hint="eastAsia"/>
                <w:szCs w:val="21"/>
              </w:rPr>
            </w:pP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、温度范围：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RT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RT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～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100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℃，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RT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～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1000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℃，三档可选；</w:t>
            </w:r>
          </w:p>
          <w:p w:rsidR="00C9125C" w:rsidRPr="00C9125C" w:rsidRDefault="00C9125C" w:rsidP="00C9125C">
            <w:pPr>
              <w:spacing w:line="288" w:lineRule="auto"/>
              <w:textAlignment w:val="baseline"/>
              <w:rPr>
                <w:rFonts w:ascii="Times New Roman" w:eastAsia="宋体" w:hAnsi="Times New Roman" w:cs="Times New Roman" w:hint="eastAsia"/>
                <w:szCs w:val="21"/>
              </w:rPr>
            </w:pP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、导热系数测试范围：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0.1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～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300W/</w:t>
            </w:r>
            <w:proofErr w:type="spellStart"/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mK</w:t>
            </w:r>
            <w:proofErr w:type="spellEnd"/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 xml:space="preserve"> 1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～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500W/</w:t>
            </w:r>
            <w:proofErr w:type="spellStart"/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mK</w:t>
            </w:r>
            <w:proofErr w:type="spellEnd"/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～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1000W/</w:t>
            </w:r>
            <w:proofErr w:type="spellStart"/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mK</w:t>
            </w:r>
            <w:proofErr w:type="spellEnd"/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9125C" w:rsidRPr="00C9125C" w:rsidRDefault="00C9125C" w:rsidP="00C9125C">
            <w:pPr>
              <w:spacing w:line="288" w:lineRule="auto"/>
              <w:textAlignment w:val="baseline"/>
              <w:rPr>
                <w:rFonts w:ascii="Times New Roman" w:eastAsia="宋体" w:hAnsi="Times New Roman" w:cs="Times New Roman" w:hint="eastAsia"/>
                <w:szCs w:val="21"/>
              </w:rPr>
            </w:pP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、热扩散系数范围：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0.01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～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1000mm2/s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9125C" w:rsidRPr="00C9125C" w:rsidRDefault="00C9125C" w:rsidP="00C9125C">
            <w:pPr>
              <w:spacing w:line="288" w:lineRule="auto"/>
              <w:textAlignment w:val="baseline"/>
              <w:rPr>
                <w:rFonts w:ascii="Times New Roman" w:eastAsia="宋体" w:hAnsi="Times New Roman" w:cs="Times New Roman" w:hint="eastAsia"/>
                <w:szCs w:val="21"/>
              </w:rPr>
            </w:pP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、使用红外检测器，进行非接触式的样品表面温升信号测试；</w:t>
            </w:r>
          </w:p>
          <w:p w:rsidR="00C9125C" w:rsidRPr="00C9125C" w:rsidRDefault="00C9125C" w:rsidP="00C9125C">
            <w:pPr>
              <w:spacing w:line="288" w:lineRule="auto"/>
              <w:textAlignment w:val="baseline"/>
              <w:rPr>
                <w:rFonts w:ascii="Times New Roman" w:eastAsia="宋体" w:hAnsi="Times New Roman" w:cs="Times New Roman" w:hint="eastAsia"/>
                <w:szCs w:val="21"/>
              </w:rPr>
            </w:pP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、试样测试范围：方形不小于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10mm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，圆形φ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～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（另可选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特殊规格）标准尺寸：φ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，厚度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0.1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～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10mm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；尽量选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3mm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厚的样；</w:t>
            </w:r>
          </w:p>
          <w:p w:rsidR="00C9125C" w:rsidRPr="00C9125C" w:rsidRDefault="00C9125C" w:rsidP="00C9125C">
            <w:pPr>
              <w:spacing w:line="288" w:lineRule="auto"/>
              <w:textAlignment w:val="baseline"/>
              <w:rPr>
                <w:rFonts w:ascii="Times New Roman" w:eastAsia="宋体" w:hAnsi="Times New Roman" w:cs="Times New Roman" w:hint="eastAsia"/>
                <w:szCs w:val="21"/>
              </w:rPr>
            </w:pP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、测试样品种类：固体块状、低粘度液体、高粘度液体、粘性半固体、弹性固体、薄膜等均可适应，固体粉末需特需定制；</w:t>
            </w:r>
          </w:p>
          <w:p w:rsidR="00C9125C" w:rsidRPr="00C9125C" w:rsidRDefault="00C9125C" w:rsidP="00C9125C">
            <w:pPr>
              <w:spacing w:line="288" w:lineRule="auto"/>
              <w:textAlignment w:val="baseline"/>
              <w:rPr>
                <w:rFonts w:ascii="Times New Roman" w:eastAsia="宋体" w:hAnsi="Times New Roman" w:cs="Times New Roman" w:hint="eastAsia"/>
                <w:szCs w:val="21"/>
              </w:rPr>
            </w:pP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、单次可放样品个数：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个样，单次测试样品个数：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个样；</w:t>
            </w:r>
          </w:p>
          <w:p w:rsidR="00C9125C" w:rsidRPr="00C9125C" w:rsidRDefault="00C9125C" w:rsidP="00C9125C">
            <w:pPr>
              <w:spacing w:line="288" w:lineRule="auto"/>
              <w:textAlignment w:val="baseline"/>
              <w:rPr>
                <w:rFonts w:ascii="Times New Roman" w:eastAsia="宋体" w:hAnsi="Times New Roman" w:cs="Times New Roman" w:hint="eastAsia"/>
                <w:szCs w:val="21"/>
              </w:rPr>
            </w:pP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、能实现真空测量和保护气氛测量两种模式（气氛：惰性、氧化、还原、静态、动态）；</w:t>
            </w:r>
          </w:p>
          <w:p w:rsidR="00C9125C" w:rsidRPr="00C9125C" w:rsidRDefault="00C9125C" w:rsidP="00C9125C">
            <w:pPr>
              <w:spacing w:line="288" w:lineRule="auto"/>
              <w:textAlignment w:val="baseline"/>
              <w:rPr>
                <w:rFonts w:ascii="Times New Roman" w:eastAsia="宋体" w:hAnsi="Times New Roman" w:cs="Times New Roman" w:hint="eastAsia"/>
                <w:szCs w:val="21"/>
              </w:rPr>
            </w:pP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、真空度为：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-0.1Mpa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353AD9" w:rsidRPr="00C9125C" w:rsidRDefault="00C9125C" w:rsidP="00C9125C">
            <w:pPr>
              <w:spacing w:line="288" w:lineRule="auto"/>
              <w:textAlignment w:val="baseline"/>
              <w:rPr>
                <w:rFonts w:ascii="Times New Roman" w:eastAsia="宋体" w:hAnsi="Times New Roman" w:cs="Times New Roman" w:hint="eastAsia"/>
                <w:szCs w:val="21"/>
              </w:rPr>
            </w:pP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C9125C">
              <w:rPr>
                <w:rFonts w:ascii="Times New Roman" w:eastAsia="宋体" w:hAnsi="Times New Roman" w:cs="Times New Roman" w:hint="eastAsia"/>
                <w:szCs w:val="21"/>
              </w:rPr>
              <w:t>、可进行多层接触热阻分析，并计算热阻、热扩散速率等参数，使用已知比热的标样、通过比较法可计算比热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</w:tbl>
    <w:p w:rsidR="00353AD9" w:rsidRPr="00EB48EC" w:rsidRDefault="00353AD9">
      <w:pPr>
        <w:textAlignment w:val="baseline"/>
        <w:rPr>
          <w:rFonts w:ascii="Times New Roman" w:hAnsi="Times New Roman" w:cs="Times New Roman"/>
          <w:sz w:val="20"/>
        </w:rPr>
      </w:pPr>
    </w:p>
    <w:sectPr w:rsidR="00353AD9" w:rsidRPr="00EB48EC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E6FF2"/>
    <w:rsid w:val="00157B77"/>
    <w:rsid w:val="001931F1"/>
    <w:rsid w:val="001B4682"/>
    <w:rsid w:val="00353AD9"/>
    <w:rsid w:val="004437C4"/>
    <w:rsid w:val="00643024"/>
    <w:rsid w:val="00663540"/>
    <w:rsid w:val="007B6057"/>
    <w:rsid w:val="00836CB7"/>
    <w:rsid w:val="00A138DC"/>
    <w:rsid w:val="00B45723"/>
    <w:rsid w:val="00C9125C"/>
    <w:rsid w:val="00EB48EC"/>
    <w:rsid w:val="021722E1"/>
    <w:rsid w:val="03536CF8"/>
    <w:rsid w:val="152F18CA"/>
    <w:rsid w:val="1DAE6FF2"/>
    <w:rsid w:val="1FB03C35"/>
    <w:rsid w:val="264429E9"/>
    <w:rsid w:val="313551DE"/>
    <w:rsid w:val="411A7E90"/>
    <w:rsid w:val="498C41A3"/>
    <w:rsid w:val="4BA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37484"/>
  <w15:docId w15:val="{D65927BF-47C9-4823-9874-518BAF7E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8</cp:revision>
  <dcterms:created xsi:type="dcterms:W3CDTF">2025-04-16T07:30:00Z</dcterms:created>
  <dcterms:modified xsi:type="dcterms:W3CDTF">2025-04-18T03:12:00Z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394939113E7A463CAAB52B74B432B45A</vt:lpwstr>
  </property>
  <property fmtid="{D5CDD505-2E9C-101B-9397-08002B2CF9AE}" pid="4" name="KSOTemplateDocerSaveRecord">
    <vt:lpwstr>eyJoZGlkIjoiY2IxZTg4OTRjYjc2NWMzOGE5NDBlZDZlNzA2YmE2ZmMiLCJ1c2VySWQiOiIyMjY2NTg1NjAifQ==</vt:lpwstr>
  </property>
</Properties>
</file>